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0E" w:rsidRDefault="00D3290E">
      <w:pPr>
        <w:spacing w:line="240" w:lineRule="exact"/>
        <w:jc w:val="both"/>
        <w:rPr>
          <w:rFonts w:ascii="Calibri Light" w:eastAsia="Calibri Light" w:hAnsi="Calibri Light" w:cs="Calibri Light"/>
          <w:spacing w:val="-10"/>
          <w:sz w:val="56"/>
          <w:highlight w:val="white"/>
        </w:rPr>
      </w:pPr>
    </w:p>
    <w:p w:rsidR="00D3290E" w:rsidRDefault="00D3290E">
      <w:pPr>
        <w:spacing w:line="240" w:lineRule="exact"/>
        <w:jc w:val="both"/>
        <w:rPr>
          <w:rFonts w:ascii="Calibri Light" w:eastAsia="Calibri Light" w:hAnsi="Calibri Light" w:cs="Calibri Light"/>
          <w:spacing w:val="-10"/>
          <w:sz w:val="56"/>
          <w:highlight w:val="white"/>
        </w:rPr>
      </w:pPr>
    </w:p>
    <w:p w:rsidR="00D3290E" w:rsidRDefault="00D3290E">
      <w:pPr>
        <w:spacing w:line="240" w:lineRule="exact"/>
        <w:jc w:val="both"/>
        <w:rPr>
          <w:rFonts w:ascii="Calibri Light" w:eastAsia="Calibri Light" w:hAnsi="Calibri Light" w:cs="Calibri Light"/>
          <w:spacing w:val="-10"/>
          <w:sz w:val="56"/>
          <w:shd w:val="clear" w:color="auto" w:fill="FFFFFF"/>
        </w:rPr>
      </w:pPr>
    </w:p>
    <w:p w:rsidR="00D3290E" w:rsidRDefault="00D3290E">
      <w:pPr>
        <w:spacing w:line="240" w:lineRule="exact"/>
        <w:jc w:val="both"/>
        <w:rPr>
          <w:rFonts w:ascii="Calibri Light" w:eastAsia="Calibri Light" w:hAnsi="Calibri Light" w:cs="Calibri Light"/>
          <w:spacing w:val="-10"/>
          <w:sz w:val="56"/>
          <w:shd w:val="clear" w:color="auto" w:fill="FFFFFF"/>
        </w:rPr>
      </w:pPr>
    </w:p>
    <w:p w:rsidR="00D3290E" w:rsidRDefault="00F82A78">
      <w:pPr>
        <w:spacing w:line="240" w:lineRule="exact"/>
        <w:jc w:val="both"/>
        <w:rPr>
          <w:rFonts w:ascii="Calibri Light" w:eastAsia="Calibri Light" w:hAnsi="Calibri Light" w:cs="Calibri Light"/>
          <w:spacing w:val="-10"/>
          <w:sz w:val="56"/>
          <w:highlight w:val="white"/>
        </w:rPr>
      </w:pPr>
      <w:r>
        <w:rPr>
          <w:rFonts w:ascii="Calibri Light" w:eastAsia="Calibri Light" w:hAnsi="Calibri Light" w:cs="Calibri Light"/>
          <w:spacing w:val="-10"/>
          <w:sz w:val="56"/>
          <w:shd w:val="clear" w:color="auto" w:fill="FFFFFF"/>
        </w:rPr>
        <w:t xml:space="preserve">Province </w:t>
      </w:r>
      <w:proofErr w:type="spellStart"/>
      <w:r>
        <w:rPr>
          <w:rFonts w:ascii="Calibri Light" w:eastAsia="Calibri Light" w:hAnsi="Calibri Light" w:cs="Calibri Light"/>
          <w:spacing w:val="-10"/>
          <w:sz w:val="56"/>
          <w:shd w:val="clear" w:color="auto" w:fill="FFFFFF"/>
        </w:rPr>
        <w:t>de’Hai</w:t>
      </w:r>
      <w:proofErr w:type="spellEnd"/>
      <w:r>
        <w:rPr>
          <w:rFonts w:ascii="Calibri Light" w:eastAsia="Calibri Light" w:hAnsi="Calibri Light" w:cs="Calibri Light"/>
          <w:spacing w:val="-10"/>
          <w:sz w:val="56"/>
          <w:shd w:val="clear" w:color="auto" w:fill="FFFFFF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0"/>
          <w:sz w:val="56"/>
          <w:shd w:val="clear" w:color="auto" w:fill="FFFFFF"/>
        </w:rPr>
        <w:t>Duong</w:t>
      </w:r>
      <w:proofErr w:type="spellEnd"/>
      <w:r>
        <w:rPr>
          <w:rFonts w:ascii="Calibri Light" w:eastAsia="Calibri Light" w:hAnsi="Calibri Light" w:cs="Calibri Light"/>
          <w:spacing w:val="-10"/>
          <w:sz w:val="56"/>
          <w:shd w:val="clear" w:color="auto" w:fill="FFFFFF"/>
        </w:rPr>
        <w:t xml:space="preserve">, VIETNAM </w:t>
      </w:r>
    </w:p>
    <w:p w:rsidR="00F82A78" w:rsidRDefault="00F82A78">
      <w:pPr>
        <w:keepNext/>
        <w:keepLines/>
        <w:spacing w:before="40" w:line="240" w:lineRule="exact"/>
        <w:jc w:val="both"/>
        <w:rPr>
          <w:rFonts w:ascii="Calibri Light" w:eastAsia="Calibri Light" w:hAnsi="Calibri Light" w:cs="Calibri Light"/>
          <w:b/>
          <w:color w:val="2F5496"/>
          <w:sz w:val="26"/>
          <w:shd w:val="clear" w:color="auto" w:fill="FFFFFF"/>
        </w:rPr>
      </w:pPr>
    </w:p>
    <w:p w:rsidR="00D3290E" w:rsidRDefault="00F82A78">
      <w:pPr>
        <w:keepNext/>
        <w:keepLines/>
        <w:spacing w:before="40" w:line="240" w:lineRule="exact"/>
        <w:jc w:val="both"/>
        <w:rPr>
          <w:rFonts w:ascii="Calibri Light" w:eastAsia="Calibri Light" w:hAnsi="Calibri Light" w:cs="Calibri Light"/>
          <w:b/>
          <w:color w:val="2F5496"/>
          <w:sz w:val="26"/>
          <w:highlight w:val="white"/>
        </w:rPr>
      </w:pPr>
      <w:r>
        <w:rPr>
          <w:rFonts w:ascii="Calibri Light" w:eastAsia="Calibri Light" w:hAnsi="Calibri Light" w:cs="Calibri Light"/>
          <w:b/>
          <w:color w:val="2F5496"/>
          <w:sz w:val="26"/>
          <w:shd w:val="clear" w:color="auto" w:fill="FFFFFF"/>
        </w:rPr>
        <w:t xml:space="preserve">Présentation du pays </w:t>
      </w:r>
    </w:p>
    <w:p w:rsidR="00D3290E" w:rsidRDefault="00F82A78">
      <w:pPr>
        <w:spacing w:line="240" w:lineRule="exact"/>
        <w:jc w:val="both"/>
        <w:rPr>
          <w:rFonts w:ascii="Calibri" w:eastAsia="Calibri" w:hAnsi="Calibri" w:cs="Calibri"/>
          <w:sz w:val="24"/>
          <w:highlight w:val="white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Population</w:t>
      </w:r>
      <w:r>
        <w:rPr>
          <w:rFonts w:ascii="Calibri" w:eastAsia="Calibri" w:hAnsi="Calibri" w:cs="Calibri"/>
          <w:sz w:val="24"/>
          <w:shd w:val="clear" w:color="auto" w:fill="FFFFFF"/>
        </w:rPr>
        <w:t> : 102,7 millions d'habitants</w:t>
      </w:r>
    </w:p>
    <w:p w:rsidR="00D3290E" w:rsidRDefault="00F82A78">
      <w:pPr>
        <w:spacing w:line="240" w:lineRule="exact"/>
        <w:jc w:val="both"/>
      </w:pPr>
      <w:r>
        <w:rPr>
          <w:rFonts w:ascii="Calibri" w:eastAsia="Calibri" w:hAnsi="Calibri" w:cs="Calibri"/>
          <w:b/>
          <w:sz w:val="24"/>
          <w:shd w:val="clear" w:color="auto" w:fill="FFFFFF"/>
        </w:rPr>
        <w:t>Superficie</w:t>
      </w:r>
      <w:r>
        <w:rPr>
          <w:rFonts w:ascii="Calibri" w:eastAsia="Calibri" w:hAnsi="Calibri" w:cs="Calibri"/>
          <w:sz w:val="24"/>
          <w:shd w:val="clear" w:color="auto" w:fill="FFFFFF"/>
        </w:rPr>
        <w:t> : 331 210 km²</w:t>
      </w:r>
    </w:p>
    <w:p w:rsidR="00D3290E" w:rsidRDefault="00F82A78">
      <w:pPr>
        <w:spacing w:line="240" w:lineRule="exact"/>
        <w:jc w:val="both"/>
        <w:rPr>
          <w:rFonts w:ascii="Calibri" w:eastAsia="Calibri" w:hAnsi="Calibri" w:cs="Calibri"/>
          <w:sz w:val="24"/>
          <w:highlight w:val="white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Espérance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de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vie</w:t>
      </w:r>
      <w:r>
        <w:rPr>
          <w:rFonts w:ascii="Calibri" w:eastAsia="Calibri" w:hAnsi="Calibri" w:cs="Calibri"/>
          <w:sz w:val="24"/>
          <w:shd w:val="clear" w:color="auto" w:fill="FFFFFF"/>
        </w:rPr>
        <w:t> : 75,2 ans</w:t>
      </w:r>
    </w:p>
    <w:p w:rsidR="00D3290E" w:rsidRDefault="00F82A78">
      <w:pPr>
        <w:spacing w:line="240" w:lineRule="exact"/>
        <w:jc w:val="both"/>
        <w:rPr>
          <w:rFonts w:ascii="Calibri" w:eastAsia="Calibri" w:hAnsi="Calibri" w:cs="Calibri"/>
          <w:sz w:val="24"/>
          <w:highlight w:val="white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Taux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de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chômage</w:t>
      </w:r>
      <w:r>
        <w:rPr>
          <w:rFonts w:ascii="Calibri" w:eastAsia="Calibri" w:hAnsi="Calibri" w:cs="Calibri"/>
          <w:sz w:val="24"/>
          <w:shd w:val="clear" w:color="auto" w:fill="FFFFFF"/>
        </w:rPr>
        <w:t> : 3.3%</w:t>
      </w:r>
    </w:p>
    <w:p w:rsidR="00D3290E" w:rsidRDefault="00F82A78">
      <w:pPr>
        <w:spacing w:line="240" w:lineRule="exact"/>
        <w:jc w:val="both"/>
        <w:rPr>
          <w:rFonts w:ascii="Calibri" w:eastAsia="Calibri" w:hAnsi="Calibri" w:cs="Calibri"/>
          <w:sz w:val="24"/>
          <w:highlight w:val="white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Taux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l’alphabétisation</w:t>
      </w:r>
      <w:r>
        <w:rPr>
          <w:rFonts w:ascii="Calibri" w:eastAsia="Calibri" w:hAnsi="Calibri" w:cs="Calibri"/>
          <w:sz w:val="24"/>
          <w:shd w:val="clear" w:color="auto" w:fill="FFFFFF"/>
        </w:rPr>
        <w:t> : 95.8%</w:t>
      </w:r>
    </w:p>
    <w:p w:rsidR="00D3290E" w:rsidRDefault="00F82A78">
      <w:pPr>
        <w:spacing w:line="240" w:lineRule="exact"/>
        <w:jc w:val="both"/>
        <w:rPr>
          <w:rFonts w:ascii="Calibri" w:eastAsia="Calibri" w:hAnsi="Calibri" w:cs="Calibri"/>
          <w:sz w:val="24"/>
          <w:highlight w:val="white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IDH</w:t>
      </w:r>
      <w:r>
        <w:rPr>
          <w:rFonts w:ascii="Calibri" w:eastAsia="Calibri" w:hAnsi="Calibri" w:cs="Calibri"/>
          <w:sz w:val="24"/>
          <w:shd w:val="clear" w:color="auto" w:fill="FFFFFF"/>
        </w:rPr>
        <w:t> : 0,704</w:t>
      </w: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D3290E" w:rsidRDefault="00F82A78">
      <w:pPr>
        <w:keepNext/>
        <w:keepLines/>
        <w:spacing w:before="40" w:line="240" w:lineRule="exact"/>
        <w:jc w:val="both"/>
        <w:rPr>
          <w:rFonts w:ascii="Calibri Light" w:eastAsia="Calibri Light" w:hAnsi="Calibri Light" w:cs="Calibri Light"/>
          <w:b/>
          <w:color w:val="2F5496"/>
          <w:sz w:val="26"/>
          <w:highlight w:val="white"/>
        </w:rPr>
      </w:pPr>
      <w:r>
        <w:rPr>
          <w:rFonts w:ascii="Calibri Light" w:eastAsia="Calibri Light" w:hAnsi="Calibri Light" w:cs="Calibri Light"/>
          <w:b/>
          <w:color w:val="2F5496"/>
          <w:sz w:val="26"/>
          <w:shd w:val="clear" w:color="auto" w:fill="FFFFFF"/>
        </w:rPr>
        <w:t xml:space="preserve">Présentation de la région de coopération </w:t>
      </w:r>
    </w:p>
    <w:p w:rsidR="00D3290E" w:rsidRDefault="00F82A78">
      <w:pPr>
        <w:spacing w:line="240" w:lineRule="exact"/>
        <w:jc w:val="both"/>
      </w:pP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Présentation géographique : 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La Province de Hai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Duong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est située au nord du Vietnam, à 50 kilomètres à l’est de la capitale, Hanoï, dans le delta du fleuve Rouge, sur la route menant au port de Hai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Phong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. Essentiell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ement agricole, elle a vocation à devenir dans les prochaines années, une région industrielle, la ville de Hanoï étant totalement saturée. La ville principale est Hai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Duong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(200 000 habitants).</w:t>
      </w:r>
    </w:p>
    <w:p w:rsidR="00D3290E" w:rsidRDefault="00F82A78">
      <w:pPr>
        <w:spacing w:line="240" w:lineRule="exact"/>
        <w:jc w:val="both"/>
        <w:rPr>
          <w:rFonts w:ascii="Calibri" w:eastAsia="Calibri" w:hAnsi="Calibri" w:cs="Calibri"/>
          <w:sz w:val="24"/>
          <w:highlight w:val="white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Population</w:t>
      </w:r>
      <w:r>
        <w:rPr>
          <w:rFonts w:ascii="Calibri" w:eastAsia="Calibri" w:hAnsi="Calibri" w:cs="Calibri"/>
          <w:sz w:val="24"/>
          <w:shd w:val="clear" w:color="auto" w:fill="FFFFFF"/>
        </w:rPr>
        <w:t> : 1,9 millions d’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habitant.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e.s</w:t>
      </w:r>
      <w:proofErr w:type="spellEnd"/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(2020)</w:t>
      </w:r>
    </w:p>
    <w:p w:rsidR="00D3290E" w:rsidRDefault="00F82A78">
      <w:pPr>
        <w:spacing w:line="240" w:lineRule="exact"/>
        <w:jc w:val="both"/>
      </w:pPr>
      <w:r>
        <w:rPr>
          <w:rFonts w:ascii="Calibri" w:eastAsia="Calibri" w:hAnsi="Calibri" w:cs="Calibri"/>
          <w:b/>
          <w:sz w:val="24"/>
          <w:shd w:val="clear" w:color="auto" w:fill="FFFFFF"/>
        </w:rPr>
        <w:t>Superficie</w:t>
      </w:r>
      <w:r>
        <w:rPr>
          <w:rFonts w:ascii="Calibri" w:eastAsia="Calibri" w:hAnsi="Calibri" w:cs="Calibri"/>
          <w:sz w:val="24"/>
          <w:shd w:val="clear" w:color="auto" w:fill="FFFFFF"/>
        </w:rPr>
        <w:t> : 1</w:t>
      </w:r>
      <w:r>
        <w:rPr>
          <w:rFonts w:ascii="Calibri" w:eastAsia="Calibri" w:hAnsi="Calibri" w:cs="Calibri"/>
          <w:sz w:val="24"/>
          <w:shd w:val="clear" w:color="auto" w:fill="FFFFFF"/>
        </w:rPr>
        <w:t> 648 km²</w:t>
      </w: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sz w:val="24"/>
          <w:highlight w:val="white"/>
          <w:vertAlign w:val="superscript"/>
        </w:rPr>
      </w:pP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D3290E" w:rsidRDefault="00F82A78">
      <w:pPr>
        <w:keepNext/>
        <w:keepLines/>
        <w:spacing w:before="40" w:line="240" w:lineRule="exact"/>
        <w:jc w:val="both"/>
        <w:rPr>
          <w:rFonts w:ascii="Calibri Light" w:eastAsia="Calibri Light" w:hAnsi="Calibri Light" w:cs="Calibri Light"/>
          <w:b/>
          <w:color w:val="2F5496"/>
          <w:sz w:val="26"/>
          <w:highlight w:val="white"/>
        </w:rPr>
      </w:pPr>
      <w:r>
        <w:rPr>
          <w:rFonts w:ascii="Calibri Light" w:eastAsia="Calibri Light" w:hAnsi="Calibri Light" w:cs="Calibri Light"/>
          <w:b/>
          <w:color w:val="2F5496"/>
          <w:sz w:val="26"/>
          <w:shd w:val="clear" w:color="auto" w:fill="FFFFFF"/>
        </w:rPr>
        <w:t>Historique de la coopération</w:t>
      </w:r>
    </w:p>
    <w:p w:rsidR="00D3290E" w:rsidRDefault="00F82A78">
      <w:pPr>
        <w:spacing w:line="240" w:lineRule="exact"/>
        <w:jc w:val="both"/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Le protocole de coopération a été signé en mai 2006. Le choix du Département de nouer des liens forts avec la Province de Hai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Duong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s’appuie sur la coopération existante entre la Ville de Montreuil et celle-ci. Cette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coopération de longue date a permis des échanges riches entre les deux collectivités sur des enjeux partagés par les deux territoires. </w:t>
      </w: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D3290E" w:rsidRDefault="00F82A78">
      <w:pPr>
        <w:keepNext/>
        <w:keepLines/>
        <w:spacing w:before="40" w:line="240" w:lineRule="exact"/>
        <w:jc w:val="both"/>
        <w:rPr>
          <w:rFonts w:ascii="Calibri Light" w:eastAsia="Calibri Light" w:hAnsi="Calibri Light" w:cs="Calibri Light"/>
          <w:b/>
          <w:color w:val="2F5496"/>
          <w:sz w:val="26"/>
          <w:highlight w:val="white"/>
        </w:rPr>
      </w:pPr>
      <w:r>
        <w:rPr>
          <w:rFonts w:ascii="Calibri Light" w:eastAsia="Calibri Light" w:hAnsi="Calibri Light" w:cs="Calibri Light"/>
          <w:b/>
          <w:color w:val="2F5496"/>
          <w:sz w:val="26"/>
          <w:shd w:val="clear" w:color="auto" w:fill="FFFFFF"/>
        </w:rPr>
        <w:t xml:space="preserve">Axe de coopération </w:t>
      </w:r>
    </w:p>
    <w:p w:rsidR="00F82A78" w:rsidRDefault="00F82A78" w:rsidP="00F82A78">
      <w:pPr>
        <w:spacing w:line="240" w:lineRule="exact"/>
        <w:jc w:val="both"/>
        <w:rPr>
          <w:rFonts w:ascii="Calibri" w:eastAsia="Calibri" w:hAnsi="Calibri" w:cs="Calibri"/>
          <w:b/>
          <w:sz w:val="24"/>
        </w:rPr>
      </w:pPr>
    </w:p>
    <w:p w:rsidR="00D3290E" w:rsidRDefault="00F82A78" w:rsidP="00F82A78">
      <w:pPr>
        <w:pStyle w:val="Paragraphedeliste"/>
        <w:numPr>
          <w:ilvl w:val="0"/>
          <w:numId w:val="6"/>
        </w:numPr>
        <w:spacing w:line="240" w:lineRule="exact"/>
        <w:jc w:val="both"/>
      </w:pPr>
      <w:r w:rsidRPr="00F82A78">
        <w:rPr>
          <w:rFonts w:ascii="Calibri" w:eastAsia="Calibri" w:hAnsi="Calibri" w:cs="Calibri"/>
          <w:b/>
          <w:sz w:val="24"/>
          <w:shd w:val="clear" w:color="auto" w:fill="FFFFFF"/>
        </w:rPr>
        <w:t>Eau, assainissement, environnement : un enjeu crucial dans le cadre du réchauffement climatique</w:t>
      </w: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b/>
          <w:sz w:val="24"/>
          <w:highlight w:val="white"/>
        </w:rPr>
      </w:pPr>
    </w:p>
    <w:p w:rsidR="00D3290E" w:rsidRDefault="00F82A78">
      <w:pPr>
        <w:spacing w:line="240" w:lineRule="exact"/>
        <w:jc w:val="both"/>
        <w:rPr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  <w:sz w:val="24"/>
          <w:shd w:val="clear" w:color="auto" w:fill="FFFFFF"/>
        </w:rPr>
        <w:t>Mise en place d'un réseau d'assainissement urbain</w:t>
      </w: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sz w:val="24"/>
          <w:highlight w:val="white"/>
        </w:rPr>
      </w:pPr>
    </w:p>
    <w:p w:rsidR="00D3290E" w:rsidRDefault="00F82A78">
      <w:pPr>
        <w:spacing w:line="240" w:lineRule="exact"/>
        <w:jc w:val="both"/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Dans un quartier de la ville de Hai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Duong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le Département a contribué à la réalisation d'un réseau d'assainissement, bénéficiant à des centaines de foyers, ainsi qu'à la construction d'une station </w:t>
      </w:r>
      <w:r>
        <w:rPr>
          <w:rFonts w:ascii="Calibri" w:eastAsia="Calibri" w:hAnsi="Calibri" w:cs="Calibri"/>
          <w:sz w:val="24"/>
          <w:shd w:val="clear" w:color="auto" w:fill="FFFFFF"/>
        </w:rPr>
        <w:t>d'épuration desservant deux hôpitaux. Ces ouvrages ont été inaugurés en 2013.</w:t>
      </w: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sz w:val="24"/>
          <w:highlight w:val="white"/>
        </w:rPr>
      </w:pPr>
    </w:p>
    <w:p w:rsidR="00D3290E" w:rsidRDefault="00F82A78">
      <w:pPr>
        <w:spacing w:line="240" w:lineRule="exact"/>
        <w:jc w:val="both"/>
      </w:pPr>
      <w:r>
        <w:rPr>
          <w:rFonts w:ascii="Calibri" w:eastAsia="Calibri" w:hAnsi="Calibri" w:cs="Calibri"/>
          <w:sz w:val="24"/>
          <w:shd w:val="clear" w:color="auto" w:fill="FFFFFF"/>
        </w:rPr>
        <w:t>Le Département a également participé à la réalisation d'un schéma directeur d'assainissement dans le village de Dong Can, caractérisé par la production de nouilles de riz et l'é</w:t>
      </w:r>
      <w:r>
        <w:rPr>
          <w:rFonts w:ascii="Calibri" w:eastAsia="Calibri" w:hAnsi="Calibri" w:cs="Calibri"/>
          <w:sz w:val="24"/>
          <w:shd w:val="clear" w:color="auto" w:fill="FFFFFF"/>
        </w:rPr>
        <w:t>levage de porcs.</w:t>
      </w: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sz w:val="24"/>
          <w:highlight w:val="white"/>
        </w:rPr>
      </w:pPr>
    </w:p>
    <w:p w:rsidR="00D3290E" w:rsidRDefault="00F82A78">
      <w:pPr>
        <w:spacing w:line="240" w:lineRule="exact"/>
        <w:jc w:val="both"/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Partenaires : </w:t>
      </w:r>
      <w:hyperlink r:id="rId5">
        <w:r>
          <w:rPr>
            <w:rStyle w:val="LienInternet"/>
            <w:rFonts w:ascii="Calibri" w:eastAsia="Calibri" w:hAnsi="Calibri" w:cs="Calibri"/>
            <w:sz w:val="24"/>
            <w:highlight w:val="white"/>
          </w:rPr>
          <w:t>Syndicat interdépartemental pour l’assainissement de l’agglomération parisienne (SIAAP)</w:t>
        </w:r>
      </w:hyperlink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hyperlink r:id="rId6">
        <w:r>
          <w:rPr>
            <w:rStyle w:val="LienInternet"/>
            <w:rFonts w:ascii="Calibri" w:eastAsia="Calibri" w:hAnsi="Calibri" w:cs="Calibri"/>
            <w:sz w:val="24"/>
            <w:highlight w:val="white"/>
          </w:rPr>
          <w:t>MEAE</w:t>
        </w:r>
      </w:hyperlink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hyperlink r:id="rId7">
        <w:r>
          <w:rPr>
            <w:rStyle w:val="LienInternet"/>
            <w:rFonts w:ascii="Calibri" w:eastAsia="Calibri" w:hAnsi="Calibri" w:cs="Calibri"/>
            <w:sz w:val="24"/>
            <w:highlight w:val="white"/>
          </w:rPr>
          <w:t xml:space="preserve">Comité populaire de Hai </w:t>
        </w:r>
        <w:proofErr w:type="spellStart"/>
        <w:r>
          <w:rPr>
            <w:rStyle w:val="LienInternet"/>
            <w:rFonts w:ascii="Calibri" w:eastAsia="Calibri" w:hAnsi="Calibri" w:cs="Calibri"/>
            <w:sz w:val="24"/>
            <w:highlight w:val="white"/>
          </w:rPr>
          <w:t>Duong</w:t>
        </w:r>
        <w:proofErr w:type="spellEnd"/>
      </w:hyperlink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sz w:val="24"/>
          <w:highlight w:val="white"/>
        </w:rPr>
      </w:pP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sz w:val="24"/>
          <w:highlight w:val="white"/>
        </w:rPr>
      </w:pPr>
    </w:p>
    <w:p w:rsidR="00D3290E" w:rsidRPr="00F82A78" w:rsidRDefault="00F82A78" w:rsidP="00F82A78">
      <w:pPr>
        <w:pStyle w:val="Paragraphedeliste"/>
        <w:numPr>
          <w:ilvl w:val="0"/>
          <w:numId w:val="6"/>
        </w:numPr>
        <w:spacing w:line="240" w:lineRule="exact"/>
        <w:jc w:val="both"/>
        <w:rPr>
          <w:b/>
          <w:bCs/>
        </w:rPr>
      </w:pPr>
      <w:r w:rsidRPr="00F82A78">
        <w:rPr>
          <w:rFonts w:ascii="Calibri" w:eastAsia="Calibri" w:hAnsi="Calibri" w:cs="Calibri"/>
          <w:b/>
          <w:bCs/>
          <w:sz w:val="24"/>
          <w:shd w:val="clear" w:color="auto" w:fill="FFFFFF"/>
        </w:rPr>
        <w:t>Renforcement des compétences et capacités des collectivités vietnamiennes</w:t>
      </w:r>
    </w:p>
    <w:p w:rsidR="00D3290E" w:rsidRDefault="00D3290E">
      <w:pPr>
        <w:spacing w:line="240" w:lineRule="exact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b/>
          <w:bCs/>
          <w:i/>
          <w:iCs/>
          <w:sz w:val="24"/>
          <w:shd w:val="clear" w:color="auto" w:fill="FFFFFF"/>
        </w:rPr>
      </w:pPr>
    </w:p>
    <w:p w:rsidR="00D3290E" w:rsidRDefault="00F82A78">
      <w:pPr>
        <w:spacing w:line="240" w:lineRule="exact"/>
        <w:jc w:val="both"/>
        <w:rPr>
          <w:rFonts w:ascii="Calibri" w:eastAsia="Calibri" w:hAnsi="Calibri" w:cs="Calibri"/>
          <w:b/>
          <w:bCs/>
          <w:i/>
          <w:iCs/>
          <w:sz w:val="24"/>
          <w:highlight w:val="white"/>
        </w:rPr>
      </w:pPr>
      <w:r>
        <w:rPr>
          <w:rFonts w:ascii="Calibri" w:eastAsia="Calibri" w:hAnsi="Calibri" w:cs="Calibri"/>
          <w:b/>
          <w:bCs/>
          <w:i/>
          <w:iCs/>
          <w:sz w:val="24"/>
          <w:shd w:val="clear" w:color="auto" w:fill="FFFFFF"/>
        </w:rPr>
        <w:t>AVEC : Action Vietnam Eau</w:t>
      </w: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b/>
          <w:bCs/>
          <w:i/>
          <w:iCs/>
          <w:sz w:val="24"/>
          <w:shd w:val="clear" w:color="auto" w:fill="FFFFFF"/>
        </w:rPr>
      </w:pPr>
    </w:p>
    <w:p w:rsidR="00D3290E" w:rsidRDefault="00F82A78">
      <w:pPr>
        <w:spacing w:line="240" w:lineRule="exact"/>
        <w:jc w:val="both"/>
        <w:rPr>
          <w:rFonts w:ascii="Calibri" w:eastAsia="Calibri" w:hAnsi="Calibri" w:cs="Calibri"/>
          <w:sz w:val="24"/>
          <w:highlight w:val="white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Menant chacune des projets de coopération décentralisée dans le </w:t>
      </w:r>
      <w:r>
        <w:rPr>
          <w:rFonts w:ascii="Calibri" w:eastAsia="Calibri" w:hAnsi="Calibri" w:cs="Calibri"/>
          <w:sz w:val="24"/>
          <w:shd w:val="clear" w:color="auto" w:fill="FFFFFF"/>
        </w:rPr>
        <w:t>domaine de l'eau et de l'assainissement dans plusieurs régions du Vietnam, quatre acteurs franciliens – le Conseil départemental de Seine-Saint-Denis, le Conseil départemental du Val-de-Marne, le Conseil régional d'Île-de-France et le Syndicat interdéparte</w:t>
      </w:r>
      <w:r>
        <w:rPr>
          <w:rFonts w:ascii="Calibri" w:eastAsia="Calibri" w:hAnsi="Calibri" w:cs="Calibri"/>
          <w:sz w:val="24"/>
          <w:shd w:val="clear" w:color="auto" w:fill="FFFFFF"/>
        </w:rPr>
        <w:t>mental pour l’assainissement de l’agglomération parisienne (SIAAP) – ont identifié des besoins communs de formation dans leurs collectivités vietnamiennes partenaires.</w:t>
      </w: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D3290E" w:rsidRDefault="00F82A78">
      <w:pPr>
        <w:spacing w:line="240" w:lineRule="exact"/>
        <w:jc w:val="both"/>
      </w:pPr>
      <w:r>
        <w:rPr>
          <w:rFonts w:ascii="Calibri" w:eastAsia="Calibri" w:hAnsi="Calibri" w:cs="Calibri"/>
          <w:sz w:val="24"/>
          <w:shd w:val="clear" w:color="auto" w:fill="FFFFFF"/>
        </w:rPr>
        <w:t>C'est ainsi qu'est né en 2009 le projet AVEC : Action Vietnam Eau, partage d'expérience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s et renforcement des compétences. Celui-ci vise à soutenir les autorités locales des provinces de Hai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Duong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et Yen Bai, et des villes de Hanoï et Hué, dans les domaines de l'eau, de l'assainissement et du traitement des déchets.</w:t>
      </w: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D3290E" w:rsidRDefault="00F82A78">
      <w:pPr>
        <w:spacing w:line="240" w:lineRule="exact"/>
        <w:jc w:val="both"/>
        <w:rPr>
          <w:rFonts w:ascii="Calibri" w:eastAsia="Calibri" w:hAnsi="Calibri" w:cs="Calibri"/>
          <w:sz w:val="24"/>
          <w:highlight w:val="white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Plus de 700 stagiaires on</w:t>
      </w:r>
      <w:r>
        <w:rPr>
          <w:rFonts w:ascii="Calibri" w:eastAsia="Calibri" w:hAnsi="Calibri" w:cs="Calibri"/>
          <w:sz w:val="24"/>
          <w:shd w:val="clear" w:color="auto" w:fill="FFFFFF"/>
        </w:rPr>
        <w:t>t été formés au cours des trois phases du projet, qui allie ateliers pratiques et sessions théoriques, mais aussi études de cas et partages d'expériences opérationnelles.</w:t>
      </w: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b/>
          <w:bCs/>
          <w:i/>
          <w:iCs/>
          <w:sz w:val="24"/>
          <w:shd w:val="clear" w:color="auto" w:fill="FFFFFF"/>
        </w:rPr>
      </w:pP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b/>
          <w:bCs/>
          <w:i/>
          <w:iCs/>
          <w:sz w:val="24"/>
          <w:shd w:val="clear" w:color="auto" w:fill="FFFFFF"/>
        </w:rPr>
      </w:pPr>
    </w:p>
    <w:p w:rsidR="00D3290E" w:rsidRDefault="00F82A78">
      <w:pPr>
        <w:spacing w:line="240" w:lineRule="exact"/>
        <w:ind w:left="720"/>
        <w:jc w:val="both"/>
      </w:pPr>
      <w:r>
        <w:rPr>
          <w:rFonts w:ascii="Calibri" w:eastAsia="Calibri" w:hAnsi="Calibri" w:cs="Calibri"/>
          <w:sz w:val="24"/>
          <w:u w:val="single"/>
          <w:shd w:val="clear" w:color="auto" w:fill="FFFFFF"/>
        </w:rPr>
        <w:t>Partenaires :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hyperlink r:id="rId8">
        <w:r>
          <w:rPr>
            <w:rStyle w:val="LienInternet"/>
            <w:rFonts w:ascii="Calibri" w:eastAsia="Calibri" w:hAnsi="Calibri" w:cs="Calibri"/>
            <w:sz w:val="24"/>
            <w:highlight w:val="white"/>
          </w:rPr>
          <w:t xml:space="preserve">Conseil départemental </w:t>
        </w:r>
        <w:r>
          <w:rPr>
            <w:rStyle w:val="LienInternet"/>
            <w:rFonts w:ascii="Calibri" w:eastAsia="Calibri" w:hAnsi="Calibri" w:cs="Calibri"/>
            <w:sz w:val="24"/>
            <w:highlight w:val="white"/>
          </w:rPr>
          <w:t>du Val-de-Marne</w:t>
        </w:r>
      </w:hyperlink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hyperlink r:id="rId9">
        <w:r>
          <w:rPr>
            <w:rStyle w:val="LienInternet"/>
            <w:rFonts w:ascii="Calibri" w:eastAsia="Calibri" w:hAnsi="Calibri" w:cs="Calibri"/>
            <w:sz w:val="24"/>
            <w:highlight w:val="white"/>
          </w:rPr>
          <w:t>Conseil régional d'Île-de-France</w:t>
        </w:r>
      </w:hyperlink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hyperlink r:id="rId10">
        <w:r>
          <w:rPr>
            <w:rStyle w:val="LienInternet"/>
            <w:rFonts w:ascii="Calibri" w:eastAsia="Calibri" w:hAnsi="Calibri" w:cs="Calibri"/>
            <w:sz w:val="24"/>
            <w:highlight w:val="white"/>
          </w:rPr>
          <w:t>MEAE</w:t>
        </w:r>
      </w:hyperlink>
    </w:p>
    <w:p w:rsidR="00F82A78" w:rsidRDefault="00F82A78" w:rsidP="00F82A78">
      <w:pPr>
        <w:spacing w:line="240" w:lineRule="exact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D3290E" w:rsidRDefault="00F82A78" w:rsidP="00F82A78">
      <w:pPr>
        <w:pStyle w:val="Paragraphedeliste"/>
        <w:numPr>
          <w:ilvl w:val="0"/>
          <w:numId w:val="6"/>
        </w:numPr>
        <w:spacing w:line="240" w:lineRule="exact"/>
        <w:jc w:val="both"/>
      </w:pPr>
      <w:r w:rsidRPr="00F82A78">
        <w:rPr>
          <w:rFonts w:ascii="Calibri" w:eastAsia="Calibri" w:hAnsi="Calibri" w:cs="Calibri"/>
          <w:b/>
          <w:sz w:val="24"/>
          <w:shd w:val="clear" w:color="auto" w:fill="FFFFFF"/>
        </w:rPr>
        <w:t>Droit des femmes</w:t>
      </w: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b/>
          <w:sz w:val="24"/>
          <w:highlight w:val="white"/>
        </w:rPr>
      </w:pPr>
    </w:p>
    <w:p w:rsidR="00D3290E" w:rsidRDefault="00F82A78">
      <w:pPr>
        <w:spacing w:line="240" w:lineRule="exact"/>
        <w:jc w:val="both"/>
      </w:pPr>
      <w:r>
        <w:rPr>
          <w:rFonts w:ascii="Calibri" w:eastAsia="Calibri" w:hAnsi="Calibri" w:cs="Calibri"/>
          <w:b/>
          <w:i/>
          <w:iCs/>
          <w:sz w:val="24"/>
          <w:shd w:val="clear" w:color="auto" w:fill="FFFFFF"/>
        </w:rPr>
        <w:t>Projet Phu Nu</w:t>
      </w: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i/>
          <w:iCs/>
          <w:sz w:val="24"/>
          <w:highlight w:val="white"/>
        </w:rPr>
      </w:pPr>
    </w:p>
    <w:p w:rsidR="00D3290E" w:rsidRDefault="00F82A78">
      <w:pPr>
        <w:spacing w:line="240" w:lineRule="exact"/>
        <w:jc w:val="both"/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Le Département a soutenu le projet Phu Nu, mené par l'association Batik International, </w:t>
      </w:r>
      <w:r>
        <w:rPr>
          <w:rFonts w:ascii="Calibri" w:eastAsia="Calibri" w:hAnsi="Calibri" w:cs="Calibri"/>
          <w:sz w:val="24"/>
          <w:shd w:val="clear" w:color="auto" w:fill="FFFFFF"/>
        </w:rPr>
        <w:t>visant à améliorer l'accès aux droits et les conditions de vie et de travail des ouvrières migrantes, issues des campagnes et venues travailler dans les villes.</w:t>
      </w: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sz w:val="24"/>
          <w:highlight w:val="white"/>
        </w:rPr>
      </w:pPr>
    </w:p>
    <w:p w:rsidR="00D3290E" w:rsidRDefault="00F82A78">
      <w:pPr>
        <w:spacing w:line="240" w:lineRule="exact"/>
        <w:jc w:val="both"/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Dans les provinces de Hai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Duong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et Vinh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Phuc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, ce sont entre autres résultats 30 clubs de femme</w:t>
      </w:r>
      <w:r>
        <w:rPr>
          <w:rFonts w:ascii="Calibri" w:eastAsia="Calibri" w:hAnsi="Calibri" w:cs="Calibri"/>
          <w:sz w:val="24"/>
          <w:shd w:val="clear" w:color="auto" w:fill="FFFFFF"/>
        </w:rPr>
        <w:t>s qui ont été créés, 90 femmes leaders formées, 560 réunions qui se sont tenues et 17 logements qui ont été rénovés.</w:t>
      </w: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sz w:val="24"/>
          <w:highlight w:val="white"/>
        </w:rPr>
      </w:pPr>
    </w:p>
    <w:p w:rsidR="00D3290E" w:rsidRDefault="00F82A78">
      <w:pPr>
        <w:spacing w:line="240" w:lineRule="exact"/>
        <w:jc w:val="both"/>
      </w:pPr>
      <w:r>
        <w:rPr>
          <w:rFonts w:ascii="Calibri" w:eastAsia="Calibri" w:hAnsi="Calibri" w:cs="Calibri"/>
          <w:sz w:val="24"/>
          <w:u w:val="single"/>
          <w:shd w:val="clear" w:color="auto" w:fill="FFFFFF"/>
        </w:rPr>
        <w:t>Partenaires opérationnels 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: </w:t>
      </w:r>
      <w:hyperlink r:id="rId11">
        <w:r>
          <w:rPr>
            <w:rStyle w:val="LienInternet"/>
            <w:rFonts w:ascii="Calibri" w:eastAsia="Calibri" w:hAnsi="Calibri" w:cs="Calibri"/>
            <w:sz w:val="24"/>
            <w:highlight w:val="white"/>
          </w:rPr>
          <w:t>Batik International</w:t>
        </w:r>
      </w:hyperlink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hyperlink r:id="rId12">
        <w:r>
          <w:rPr>
            <w:rStyle w:val="LienInternet"/>
            <w:rFonts w:ascii="Calibri" w:eastAsia="Calibri" w:hAnsi="Calibri" w:cs="Calibri"/>
            <w:sz w:val="24"/>
            <w:highlight w:val="white"/>
          </w:rPr>
          <w:t>GRET</w:t>
        </w:r>
      </w:hyperlink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hyperlink r:id="rId13">
        <w:r>
          <w:rPr>
            <w:rStyle w:val="LienInternet"/>
            <w:rFonts w:ascii="Calibri" w:eastAsia="Calibri" w:hAnsi="Calibri" w:cs="Calibri"/>
            <w:sz w:val="24"/>
            <w:highlight w:val="white"/>
          </w:rPr>
          <w:t>Centre pour le développement et l'intégration</w:t>
        </w:r>
      </w:hyperlink>
      <w:r>
        <w:rPr>
          <w:rFonts w:ascii="Calibri" w:eastAsia="Calibri" w:hAnsi="Calibri" w:cs="Calibri"/>
          <w:sz w:val="24"/>
          <w:shd w:val="clear" w:color="auto" w:fill="FFFFFF"/>
        </w:rPr>
        <w:t xml:space="preserve"> (Vietnam), </w:t>
      </w:r>
      <w:hyperlink r:id="rId14">
        <w:r>
          <w:rPr>
            <w:rStyle w:val="LienInternet"/>
            <w:rFonts w:ascii="Calibri" w:eastAsia="Calibri" w:hAnsi="Calibri" w:cs="Calibri"/>
            <w:sz w:val="24"/>
            <w:highlight w:val="white"/>
          </w:rPr>
          <w:t>Union des femmes</w:t>
        </w:r>
      </w:hyperlink>
      <w:r>
        <w:rPr>
          <w:rFonts w:ascii="Calibri" w:eastAsia="Calibri" w:hAnsi="Calibri" w:cs="Calibri"/>
          <w:sz w:val="24"/>
          <w:shd w:val="clear" w:color="auto" w:fill="FFFFFF"/>
        </w:rPr>
        <w:t xml:space="preserve"> et Syndicat des travailleurs de Hai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Duong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et Vinh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Phuc</w:t>
      </w:r>
      <w:proofErr w:type="spellEnd"/>
    </w:p>
    <w:p w:rsidR="00D3290E" w:rsidRDefault="00F82A78">
      <w:pPr>
        <w:spacing w:line="240" w:lineRule="exact"/>
        <w:jc w:val="both"/>
      </w:pPr>
      <w:r>
        <w:rPr>
          <w:rFonts w:ascii="Calibri" w:eastAsia="Calibri" w:hAnsi="Calibri" w:cs="Calibri"/>
          <w:sz w:val="24"/>
          <w:u w:val="single"/>
          <w:shd w:val="clear" w:color="auto" w:fill="FFFFFF"/>
        </w:rPr>
        <w:t>Partenaires financiers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 : </w:t>
      </w:r>
      <w:hyperlink r:id="rId15">
        <w:r>
          <w:rPr>
            <w:rStyle w:val="LienInternet"/>
            <w:rFonts w:ascii="Calibri" w:eastAsia="Calibri" w:hAnsi="Calibri" w:cs="Calibri"/>
            <w:sz w:val="24"/>
            <w:highlight w:val="white"/>
          </w:rPr>
          <w:t>AFD</w:t>
        </w:r>
      </w:hyperlink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hyperlink r:id="rId16">
        <w:r>
          <w:rPr>
            <w:rStyle w:val="LienInternet"/>
            <w:rFonts w:ascii="Calibri" w:eastAsia="Calibri" w:hAnsi="Calibri" w:cs="Calibri"/>
            <w:sz w:val="24"/>
            <w:highlight w:val="white"/>
          </w:rPr>
          <w:t>CCFD-Terre solidaire</w:t>
        </w:r>
      </w:hyperlink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hyperlink r:id="rId17">
        <w:r>
          <w:rPr>
            <w:rStyle w:val="LienInternet"/>
            <w:rFonts w:ascii="Calibri" w:eastAsia="Calibri" w:hAnsi="Calibri" w:cs="Calibri"/>
            <w:sz w:val="24"/>
            <w:highlight w:val="white"/>
          </w:rPr>
          <w:t>Fondation Abbé Pierre</w:t>
        </w:r>
      </w:hyperlink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hyperlink r:id="rId18">
        <w:r>
          <w:rPr>
            <w:rStyle w:val="LienInternet"/>
            <w:rFonts w:ascii="Calibri" w:eastAsia="Calibri" w:hAnsi="Calibri" w:cs="Calibri"/>
            <w:sz w:val="24"/>
            <w:highlight w:val="white"/>
          </w:rPr>
          <w:t>Oxfam</w:t>
        </w:r>
      </w:hyperlink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hyperlink r:id="rId19">
        <w:r>
          <w:rPr>
            <w:rStyle w:val="LienInternet"/>
            <w:rFonts w:ascii="Calibri" w:eastAsia="Calibri" w:hAnsi="Calibri" w:cs="Calibri"/>
            <w:sz w:val="24"/>
            <w:highlight w:val="white"/>
          </w:rPr>
          <w:t xml:space="preserve">Fondation </w:t>
        </w:r>
        <w:proofErr w:type="spellStart"/>
        <w:r>
          <w:rPr>
            <w:rStyle w:val="LienInternet"/>
            <w:rFonts w:ascii="Calibri" w:eastAsia="Calibri" w:hAnsi="Calibri" w:cs="Calibri"/>
            <w:i/>
            <w:sz w:val="24"/>
            <w:highlight w:val="white"/>
          </w:rPr>
          <w:t>Weave</w:t>
        </w:r>
        <w:proofErr w:type="spellEnd"/>
        <w:r>
          <w:rPr>
            <w:rStyle w:val="LienInternet"/>
            <w:rFonts w:ascii="Calibri" w:eastAsia="Calibri" w:hAnsi="Calibri" w:cs="Calibri"/>
            <w:i/>
            <w:sz w:val="24"/>
            <w:highlight w:val="white"/>
          </w:rPr>
          <w:t xml:space="preserve"> Our Future</w:t>
        </w:r>
      </w:hyperlink>
      <w:r>
        <w:rPr>
          <w:rFonts w:ascii="Calibri" w:eastAsia="Calibri" w:hAnsi="Calibri" w:cs="Calibri"/>
          <w:sz w:val="24"/>
          <w:shd w:val="clear" w:color="auto" w:fill="FFFFFF"/>
        </w:rPr>
        <w:t>, FIND</w:t>
      </w: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sz w:val="24"/>
          <w:highlight w:val="white"/>
        </w:rPr>
      </w:pP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sz w:val="24"/>
          <w:highlight w:val="white"/>
        </w:rPr>
      </w:pP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D3290E" w:rsidRPr="00F82A78" w:rsidRDefault="00F82A78">
      <w:pPr>
        <w:numPr>
          <w:ilvl w:val="0"/>
          <w:numId w:val="1"/>
        </w:numPr>
        <w:spacing w:line="240" w:lineRule="exact"/>
        <w:ind w:left="360"/>
        <w:jc w:val="both"/>
        <w:rPr>
          <w:rFonts w:ascii="Calibri" w:eastAsia="Calibri" w:hAnsi="Calibri" w:cs="Calibri"/>
          <w:b/>
          <w:sz w:val="24"/>
          <w:highlight w:val="white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Formation au numérique</w:t>
      </w:r>
    </w:p>
    <w:p w:rsidR="00F82A78" w:rsidRDefault="00F82A78" w:rsidP="00F82A78">
      <w:pPr>
        <w:spacing w:line="240" w:lineRule="exact"/>
        <w:ind w:left="360"/>
        <w:jc w:val="both"/>
        <w:rPr>
          <w:rFonts w:ascii="Calibri" w:eastAsia="Calibri" w:hAnsi="Calibri" w:cs="Calibri"/>
          <w:b/>
          <w:sz w:val="24"/>
          <w:highlight w:val="white"/>
        </w:rPr>
      </w:pPr>
    </w:p>
    <w:p w:rsidR="00D3290E" w:rsidRDefault="00F82A78">
      <w:pPr>
        <w:spacing w:line="240" w:lineRule="exact"/>
        <w:ind w:left="360"/>
        <w:jc w:val="both"/>
        <w:rPr>
          <w:rFonts w:ascii="Calibri" w:eastAsia="Calibri" w:hAnsi="Calibri" w:cs="Calibri"/>
          <w:b/>
          <w:sz w:val="24"/>
          <w:highlight w:val="white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Financement d'une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formation qualifiante en informatique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via l'association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Innotech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. Formation qualifiante de niveau Master. 15 étudiants formés. 230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000 euros sur 2 ans (80 000 CD93 et 80 000 MAEE).</w:t>
      </w:r>
    </w:p>
    <w:p w:rsidR="00D3290E" w:rsidRDefault="00D3290E">
      <w:pPr>
        <w:suppressAutoHyphens/>
        <w:spacing w:line="240" w:lineRule="exact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D3290E" w:rsidRPr="00F82A78" w:rsidRDefault="00F82A78">
      <w:pPr>
        <w:numPr>
          <w:ilvl w:val="0"/>
          <w:numId w:val="2"/>
        </w:numPr>
        <w:spacing w:line="240" w:lineRule="exact"/>
        <w:ind w:left="360"/>
        <w:jc w:val="both"/>
      </w:pP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Échanges de jeunes </w:t>
      </w:r>
    </w:p>
    <w:p w:rsidR="00F82A78" w:rsidRDefault="00F82A78" w:rsidP="00F82A78">
      <w:pPr>
        <w:spacing w:line="240" w:lineRule="exact"/>
        <w:ind w:left="360"/>
        <w:jc w:val="both"/>
      </w:pPr>
    </w:p>
    <w:p w:rsidR="00D3290E" w:rsidRDefault="00F82A78">
      <w:pPr>
        <w:suppressAutoHyphens/>
        <w:spacing w:line="240" w:lineRule="exact"/>
        <w:ind w:left="360"/>
        <w:jc w:val="both"/>
        <w:rPr>
          <w:rFonts w:ascii="Calibri" w:eastAsia="Calibri" w:hAnsi="Calibri" w:cs="Calibri"/>
          <w:sz w:val="24"/>
          <w:highlight w:val="white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Financement d'un échange de marionnettistes dans le cadre de l'année croisée France-Vietnam en 2014 avec l'association La Nef de Pantin.</w:t>
      </w:r>
    </w:p>
    <w:p w:rsidR="00D3290E" w:rsidRDefault="00F82A78">
      <w:pPr>
        <w:suppressAutoHyphens/>
        <w:spacing w:line="240" w:lineRule="exact"/>
        <w:ind w:left="360"/>
        <w:jc w:val="both"/>
        <w:rPr>
          <w:rFonts w:ascii="Calibri" w:eastAsia="Calibri" w:hAnsi="Calibri" w:cs="Calibri"/>
          <w:sz w:val="24"/>
          <w:highlight w:val="white"/>
        </w:rPr>
      </w:pPr>
      <w:r>
        <w:rPr>
          <w:rFonts w:ascii="Calibri" w:eastAsia="Calibri" w:hAnsi="Calibri" w:cs="Calibri"/>
          <w:sz w:val="24"/>
          <w:shd w:val="clear" w:color="auto" w:fill="FFFFFF"/>
        </w:rPr>
        <w:lastRenderedPageBreak/>
        <w:t>Venue de deux jeunes à l'occasion de la Conférence des Jeunes pour le Climat des Nations Unies (COY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),  en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lien avec les </w:t>
      </w:r>
      <w:proofErr w:type="spellStart"/>
      <w:r>
        <w:rPr>
          <w:rFonts w:ascii="Calibri" w:eastAsia="Calibri" w:hAnsi="Calibri" w:cs="Calibri"/>
          <w:i/>
          <w:sz w:val="24"/>
          <w:shd w:val="clear" w:color="auto" w:fill="FFFFFF"/>
        </w:rPr>
        <w:t>Zappy</w:t>
      </w:r>
      <w:proofErr w:type="spellEnd"/>
      <w:r>
        <w:rPr>
          <w:rFonts w:ascii="Calibri" w:eastAsia="Calibri" w:hAnsi="Calibri" w:cs="Calibri"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hd w:val="clear" w:color="auto" w:fill="FFFFFF"/>
        </w:rPr>
        <w:t>meal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d'Aubervilliers.</w:t>
      </w:r>
    </w:p>
    <w:p w:rsidR="00D3290E" w:rsidRDefault="00F82A78">
      <w:pPr>
        <w:suppressAutoHyphens/>
        <w:spacing w:line="240" w:lineRule="exact"/>
        <w:ind w:left="360"/>
        <w:jc w:val="both"/>
        <w:rPr>
          <w:rFonts w:ascii="Calibri" w:eastAsia="Calibri" w:hAnsi="Calibri" w:cs="Calibri"/>
          <w:sz w:val="24"/>
          <w:highlight w:val="white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Facilitateur de l'échange de jeunes Montreuil/Hai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Duong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en 2016.</w:t>
      </w: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D3290E" w:rsidRPr="00F82A78" w:rsidRDefault="00F82A78">
      <w:pPr>
        <w:numPr>
          <w:ilvl w:val="0"/>
          <w:numId w:val="3"/>
        </w:numPr>
        <w:spacing w:line="240" w:lineRule="exact"/>
        <w:ind w:left="360"/>
        <w:jc w:val="both"/>
        <w:rPr>
          <w:rFonts w:ascii="Calibri" w:eastAsia="Calibri" w:hAnsi="Calibri" w:cs="Calibri"/>
          <w:b/>
          <w:sz w:val="24"/>
          <w:highlight w:val="white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Culture</w:t>
      </w:r>
    </w:p>
    <w:p w:rsidR="00F82A78" w:rsidRDefault="00F82A78" w:rsidP="00F82A78">
      <w:pPr>
        <w:spacing w:line="240" w:lineRule="exact"/>
        <w:ind w:left="360"/>
        <w:jc w:val="both"/>
        <w:rPr>
          <w:rFonts w:ascii="Calibri" w:eastAsia="Calibri" w:hAnsi="Calibri" w:cs="Calibri"/>
          <w:b/>
          <w:sz w:val="24"/>
          <w:highlight w:val="white"/>
        </w:rPr>
      </w:pPr>
    </w:p>
    <w:p w:rsidR="00D3290E" w:rsidRDefault="00F82A78">
      <w:pPr>
        <w:suppressAutoHyphens/>
        <w:spacing w:line="240" w:lineRule="exact"/>
        <w:ind w:left="360"/>
        <w:jc w:val="both"/>
        <w:rPr>
          <w:rFonts w:ascii="Calibri" w:eastAsia="Calibri" w:hAnsi="Calibri" w:cs="Calibri"/>
          <w:sz w:val="24"/>
          <w:highlight w:val="white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Organisation, sur une semaine, d'</w:t>
      </w:r>
      <w:r>
        <w:rPr>
          <w:rFonts w:ascii="Calibri" w:eastAsia="Calibri" w:hAnsi="Calibri" w:cs="Calibri"/>
          <w:sz w:val="24"/>
          <w:shd w:val="clear" w:color="auto" w:fill="FFFFFF"/>
        </w:rPr>
        <w:t>une quinzaine d'événements en juin 2014 (culturels, gastronomiques, historiques, économiques, ...) à l'occasion de l'année croisée France-Vietnam.</w:t>
      </w:r>
    </w:p>
    <w:p w:rsidR="00D3290E" w:rsidRDefault="00D3290E">
      <w:pPr>
        <w:suppressAutoHyphens/>
        <w:spacing w:line="240" w:lineRule="exact"/>
        <w:rPr>
          <w:rFonts w:ascii="Calibri" w:eastAsia="Calibri" w:hAnsi="Calibri" w:cs="Calibri"/>
          <w:sz w:val="24"/>
          <w:shd w:val="clear" w:color="auto" w:fill="FFFFFF"/>
        </w:rPr>
      </w:pPr>
    </w:p>
    <w:p w:rsidR="00D3290E" w:rsidRPr="00F82A78" w:rsidRDefault="00F82A78">
      <w:pPr>
        <w:numPr>
          <w:ilvl w:val="0"/>
          <w:numId w:val="3"/>
        </w:numPr>
        <w:spacing w:line="240" w:lineRule="exact"/>
        <w:ind w:left="360"/>
        <w:jc w:val="both"/>
        <w:rPr>
          <w:rFonts w:ascii="Calibri" w:eastAsia="Calibri" w:hAnsi="Calibri" w:cs="Calibri"/>
          <w:b/>
          <w:sz w:val="24"/>
          <w:highlight w:val="white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Développement économique </w:t>
      </w:r>
    </w:p>
    <w:p w:rsidR="00F82A78" w:rsidRDefault="00F82A78" w:rsidP="00F82A78">
      <w:pPr>
        <w:spacing w:line="240" w:lineRule="exact"/>
        <w:ind w:left="360"/>
        <w:jc w:val="both"/>
        <w:rPr>
          <w:rFonts w:ascii="Calibri" w:eastAsia="Calibri" w:hAnsi="Calibri" w:cs="Calibri"/>
          <w:b/>
          <w:sz w:val="24"/>
          <w:highlight w:val="white"/>
        </w:rPr>
      </w:pPr>
      <w:bookmarkStart w:id="0" w:name="_GoBack"/>
      <w:bookmarkEnd w:id="0"/>
    </w:p>
    <w:p w:rsidR="00D3290E" w:rsidRDefault="00F82A78">
      <w:pPr>
        <w:suppressAutoHyphens/>
        <w:spacing w:line="240" w:lineRule="exact"/>
        <w:ind w:left="360"/>
        <w:jc w:val="both"/>
        <w:rPr>
          <w:rFonts w:ascii="Calibri" w:eastAsia="Calibri" w:hAnsi="Calibri" w:cs="Calibri"/>
          <w:sz w:val="24"/>
          <w:highlight w:val="white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Aide à la présence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d'entreprises de SSD lors de salons économiques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au Vietnam (200</w:t>
      </w:r>
      <w:r>
        <w:rPr>
          <w:rFonts w:ascii="Calibri" w:eastAsia="Calibri" w:hAnsi="Calibri" w:cs="Calibri"/>
          <w:sz w:val="24"/>
          <w:shd w:val="clear" w:color="auto" w:fill="FFFFFF"/>
        </w:rPr>
        <w:t>7, 2008 et 2010) en lien avec la CCI 93.</w:t>
      </w: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D3290E" w:rsidRDefault="00D3290E">
      <w:pPr>
        <w:spacing w:line="240" w:lineRule="exact"/>
        <w:ind w:left="720"/>
        <w:jc w:val="both"/>
        <w:rPr>
          <w:rFonts w:ascii="Calibri" w:eastAsia="Calibri" w:hAnsi="Calibri" w:cs="Calibri"/>
          <w:b/>
          <w:sz w:val="24"/>
          <w:highlight w:val="white"/>
        </w:rPr>
      </w:pP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D3290E" w:rsidRDefault="00D3290E">
      <w:pPr>
        <w:spacing w:line="240" w:lineRule="exact"/>
        <w:jc w:val="both"/>
        <w:rPr>
          <w:rFonts w:ascii="Calibri Light" w:eastAsia="Calibri Light" w:hAnsi="Calibri Light" w:cs="Calibri Light"/>
          <w:b/>
          <w:color w:val="2F5496"/>
          <w:sz w:val="26"/>
          <w:highlight w:val="white"/>
        </w:rPr>
      </w:pP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D3290E" w:rsidRDefault="00D3290E">
      <w:pPr>
        <w:spacing w:line="240" w:lineRule="exact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D3290E" w:rsidRDefault="00D3290E">
      <w:pPr>
        <w:spacing w:line="240" w:lineRule="exact"/>
        <w:jc w:val="both"/>
      </w:pPr>
    </w:p>
    <w:sectPr w:rsidR="00D3290E">
      <w:pgSz w:w="12240" w:h="15840"/>
      <w:pgMar w:top="1440" w:right="1800" w:bottom="1440" w:left="180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C153C"/>
    <w:multiLevelType w:val="hybridMultilevel"/>
    <w:tmpl w:val="D09EF88A"/>
    <w:lvl w:ilvl="0" w:tplc="D0C244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542EB"/>
    <w:multiLevelType w:val="multilevel"/>
    <w:tmpl w:val="E22C44A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4D655948"/>
    <w:multiLevelType w:val="multilevel"/>
    <w:tmpl w:val="E736A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48E6CD3"/>
    <w:multiLevelType w:val="hybridMultilevel"/>
    <w:tmpl w:val="D8D63DB2"/>
    <w:lvl w:ilvl="0" w:tplc="C412822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99004C"/>
    <w:multiLevelType w:val="multilevel"/>
    <w:tmpl w:val="03567D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AFA47BB"/>
    <w:multiLevelType w:val="multilevel"/>
    <w:tmpl w:val="20A0E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3290E"/>
    <w:rsid w:val="00D3290E"/>
    <w:rsid w:val="00F8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C733"/>
  <w15:docId w15:val="{DCD8A225-73E6-468A-AE4B-924241FC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Lucida 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ascii="Calibri" w:hAnsi="Calibri" w:cs="Symbol"/>
      <w:b/>
      <w:sz w:val="24"/>
    </w:rPr>
  </w:style>
  <w:style w:type="character" w:customStyle="1" w:styleId="ListLabel6">
    <w:name w:val="ListLabel 6"/>
    <w:qFormat/>
    <w:rPr>
      <w:rFonts w:ascii="Calibri" w:hAnsi="Calibri" w:cs="Symbol"/>
      <w:sz w:val="24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ascii="Calibri" w:hAnsi="Calibri" w:cs="Symbol"/>
      <w:b/>
      <w:sz w:val="24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Calibri" w:hAnsi="Calibri" w:cs="Symbol"/>
      <w:b/>
      <w:sz w:val="24"/>
    </w:rPr>
  </w:style>
  <w:style w:type="character" w:customStyle="1" w:styleId="ListLabel11">
    <w:name w:val="ListLabel 11"/>
    <w:qFormat/>
    <w:rPr>
      <w:rFonts w:cs="Symbol"/>
      <w:sz w:val="24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ascii="Calibri" w:hAnsi="Calibri" w:cs="Symbol"/>
      <w:b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stLabel20">
    <w:name w:val="ListLabel 20"/>
    <w:qFormat/>
    <w:rPr>
      <w:rFonts w:ascii="Calibri" w:hAnsi="Calibri" w:cs="Symbol"/>
      <w:b/>
      <w:sz w:val="24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ascii="Calibri" w:hAnsi="Calibri" w:cs="Symbol"/>
      <w:b/>
      <w:sz w:val="24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sz w:val="24"/>
    </w:rPr>
  </w:style>
  <w:style w:type="paragraph" w:styleId="Paragraphedeliste">
    <w:name w:val="List Paragraph"/>
    <w:basedOn w:val="Normal"/>
    <w:uiPriority w:val="34"/>
    <w:qFormat/>
    <w:rsid w:val="00B805C2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demarne.fr/" TargetMode="External"/><Relationship Id="rId13" Type="http://schemas.openxmlformats.org/officeDocument/2006/relationships/hyperlink" Target="http://cdivietnam.org/en/" TargetMode="External"/><Relationship Id="rId18" Type="http://schemas.openxmlformats.org/officeDocument/2006/relationships/hyperlink" Target="https://www.oxfam.org/f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haiduong.gov.vn/Trang/Default.aspx" TargetMode="External"/><Relationship Id="rId12" Type="http://schemas.openxmlformats.org/officeDocument/2006/relationships/hyperlink" Target="https://www.gret.org/" TargetMode="External"/><Relationship Id="rId17" Type="http://schemas.openxmlformats.org/officeDocument/2006/relationships/hyperlink" Target="https://www.fondation-abbe-pierre.f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cfd-terresolidaire.or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diplomatie.gouv.fr/fr/politique-etrangere-de-la-france/action-exterieure-des-collectivites-territoriales/la-commission-nationale-de-la-cooperation-decentralisee-cncd/article/la-delegation-pour-l-action-exterieure-des-collectivites-territoriales-daect" TargetMode="External"/><Relationship Id="rId11" Type="http://schemas.openxmlformats.org/officeDocument/2006/relationships/hyperlink" Target="http://batik-international.org/" TargetMode="External"/><Relationship Id="rId5" Type="http://schemas.openxmlformats.org/officeDocument/2006/relationships/hyperlink" Target="https://www.siaap.fr/international/cooperation-decentralisee/presentation/" TargetMode="External"/><Relationship Id="rId15" Type="http://schemas.openxmlformats.org/officeDocument/2006/relationships/hyperlink" Target="https://www.afd.fr/fr" TargetMode="External"/><Relationship Id="rId10" Type="http://schemas.openxmlformats.org/officeDocument/2006/relationships/hyperlink" Target="https://www.diplomatie.gouv.fr/fr/politique-etrangere-de-la-france/action-exterieure-des-collectivites-territoriales/la-commission-nationale-de-la-cooperation-decentralisee-cncd/article/la-delegation-pour-l-action-exterieure-des-collectivites-territoriales-daect" TargetMode="External"/><Relationship Id="rId19" Type="http://schemas.openxmlformats.org/officeDocument/2006/relationships/hyperlink" Target="https://weaveourfutur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ledefrance.fr/" TargetMode="External"/><Relationship Id="rId14" Type="http://schemas.openxmlformats.org/officeDocument/2006/relationships/hyperlink" Target="http://www.vwu.v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5142</Characters>
  <Application>Microsoft Office Word</Application>
  <DocSecurity>0</DocSecurity>
  <Lines>42</Lines>
  <Paragraphs>12</Paragraphs>
  <ScaleCrop>false</ScaleCrop>
  <Company>Conseil Departemental de la Seine Saint Denis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Delphine Chenerie</cp:lastModifiedBy>
  <cp:revision>8</cp:revision>
  <dcterms:created xsi:type="dcterms:W3CDTF">2022-01-28T10:05:00Z</dcterms:created>
  <dcterms:modified xsi:type="dcterms:W3CDTF">2022-04-28T16:12:00Z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Conseil Departemental de la Seine Saint Denis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